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7" w:rsidRPr="0006631C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631C">
        <w:rPr>
          <w:rFonts w:ascii="Arial" w:hAnsi="Arial" w:cs="Arial"/>
          <w:b/>
          <w:sz w:val="28"/>
          <w:szCs w:val="28"/>
          <w:u w:val="single"/>
        </w:rPr>
        <w:t xml:space="preserve">OPATŘENÍ PRO OSVČ </w:t>
      </w:r>
    </w:p>
    <w:tbl>
      <w:tblPr>
        <w:tblStyle w:val="Mkatabulky"/>
        <w:tblpPr w:leftFromText="141" w:rightFromText="141" w:horzAnchor="margin" w:tblpX="-151" w:tblpY="1842"/>
        <w:tblW w:w="15099" w:type="dxa"/>
        <w:tblLook w:val="04A0"/>
      </w:tblPr>
      <w:tblGrid>
        <w:gridCol w:w="2405"/>
        <w:gridCol w:w="7655"/>
        <w:gridCol w:w="5039"/>
      </w:tblGrid>
      <w:tr w:rsidR="00565B06" w:rsidRPr="00565B06" w:rsidTr="00ED258C">
        <w:trPr>
          <w:trHeight w:val="578"/>
        </w:trPr>
        <w:tc>
          <w:tcPr>
            <w:tcW w:w="2405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Opatření/Program</w:t>
            </w:r>
          </w:p>
        </w:tc>
        <w:tc>
          <w:tcPr>
            <w:tcW w:w="7655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Typ výdaje</w:t>
            </w:r>
            <w:r w:rsidR="0047776F" w:rsidRPr="00565B06">
              <w:rPr>
                <w:rFonts w:ascii="Arial" w:hAnsi="Arial" w:cs="Arial"/>
                <w:b/>
                <w:sz w:val="20"/>
                <w:szCs w:val="20"/>
              </w:rPr>
              <w:t>/Kompenzační opatření</w:t>
            </w:r>
          </w:p>
        </w:tc>
        <w:tc>
          <w:tcPr>
            <w:tcW w:w="5039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Podmínky</w:t>
            </w:r>
          </w:p>
        </w:tc>
      </w:tr>
      <w:tr w:rsidR="002F595A" w:rsidRPr="00565B06" w:rsidTr="00ED258C">
        <w:trPr>
          <w:trHeight w:val="578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„Ošetřovné“ (OČR) pro OSVČ</w:t>
            </w:r>
          </w:p>
        </w:tc>
        <w:tc>
          <w:tcPr>
            <w:tcW w:w="7655" w:type="dxa"/>
          </w:tcPr>
          <w:p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dotace kompenzující OSVČ opatření proti koronaviru – oše</w:t>
            </w:r>
            <w:r>
              <w:rPr>
                <w:rFonts w:ascii="Arial" w:hAnsi="Arial" w:cs="Arial"/>
                <w:sz w:val="20"/>
                <w:szCs w:val="20"/>
              </w:rPr>
              <w:t xml:space="preserve">třování člena rodiny (OČR) ve </w:t>
            </w:r>
            <w:r w:rsidRPr="00565B06">
              <w:rPr>
                <w:rFonts w:ascii="Arial" w:hAnsi="Arial" w:cs="Arial"/>
                <w:sz w:val="20"/>
                <w:szCs w:val="20"/>
              </w:rPr>
              <w:t>výš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424 Kč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za každý den OČR </w:t>
            </w:r>
          </w:p>
          <w:p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příjem žádostí o</w:t>
            </w:r>
            <w:r>
              <w:rPr>
                <w:rFonts w:ascii="Arial" w:hAnsi="Arial" w:cs="Arial"/>
                <w:sz w:val="20"/>
                <w:szCs w:val="20"/>
              </w:rPr>
              <w:t xml:space="preserve"> dotaci </w:t>
            </w:r>
            <w:r w:rsidRPr="00565B06">
              <w:rPr>
                <w:rFonts w:ascii="Arial" w:hAnsi="Arial" w:cs="Arial"/>
                <w:sz w:val="20"/>
                <w:szCs w:val="20"/>
              </w:rPr>
              <w:t>na ošetřovné zajistí kterýkoliv obecní živnostenský úřad.</w:t>
            </w:r>
          </w:p>
          <w:p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OSVČ která pečuje o dítě (děti)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které navštěvují školy i jiná dětská zařízení (v současné situaci uzavřená z důvodu šíření infekce COVID-19) a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jsou mladší 13 let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, za předpokladu, že na stejné dítě/děti nečerpá tuto dotaci nebo jiný kompenzační příspěvek žádná jiná osoba. </w:t>
            </w:r>
          </w:p>
          <w:p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vedená podpora ve formě dotace bude vyplácena také OSVČ, která pečuje o nezaopatřené dítě (děti) maximálně </w:t>
            </w:r>
            <w:r w:rsidRPr="001C31FB">
              <w:rPr>
                <w:rFonts w:ascii="Arial" w:hAnsi="Arial" w:cs="Arial"/>
                <w:b/>
                <w:sz w:val="20"/>
                <w:szCs w:val="20"/>
              </w:rPr>
              <w:t>do věku 26 let</w:t>
            </w:r>
            <w:r w:rsidRPr="00431439">
              <w:rPr>
                <w:rFonts w:ascii="Arial" w:hAnsi="Arial" w:cs="Arial"/>
                <w:sz w:val="20"/>
                <w:szCs w:val="20"/>
              </w:rPr>
              <w:t>, které je závislé na pomoci jiné osoby aspoň ve stupni I (lehká závislost) podle zákona o sociálních službách, pokud nemůže navštěvovat školu z důvodu jejího uzavření na základě mimořádného opatření proti šíření infekce COVID-19. Podpora se vztahuje i na OSVČ, která pečuje o osobu (osoby) zdravotně postižené aspoň ve stupni I (lehká závislost) podle zákona o sociálních službách.</w:t>
            </w:r>
          </w:p>
          <w:p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dotaci se žádá za každý kalendářní měsíc. Dotace bude zaslána na bankovní účet OSVČ uvedený v žádosti. 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program bude realizován pod dobu mimořádného opatření při epidemii, které přijala vláda </w:t>
            </w:r>
            <w:r>
              <w:rPr>
                <w:rFonts w:ascii="Arial" w:hAnsi="Arial" w:cs="Arial"/>
                <w:sz w:val="20"/>
                <w:szCs w:val="20"/>
              </w:rPr>
              <w:t>ČR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F6F">
              <w:rPr>
                <w:rFonts w:ascii="Arial" w:hAnsi="Arial" w:cs="Arial"/>
                <w:b/>
                <w:sz w:val="20"/>
                <w:szCs w:val="20"/>
              </w:rPr>
              <w:t xml:space="preserve">v době nouzového stavu </w:t>
            </w:r>
            <w:r w:rsidRPr="00431439">
              <w:rPr>
                <w:rFonts w:ascii="Arial" w:hAnsi="Arial" w:cs="Arial"/>
                <w:sz w:val="20"/>
                <w:szCs w:val="20"/>
              </w:rPr>
              <w:t>v roce 2020 z důvodu ohrožení zdraví v souvislosti s prokázáním výskytu koronaviru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:rsidR="002F595A" w:rsidRDefault="00D6109E" w:rsidP="002F595A">
            <w:pPr>
              <w:spacing w:before="120" w:after="120" w:line="240" w:lineRule="auto"/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8" w:history="1">
              <w:r w:rsidR="00D24283" w:rsidRPr="001372A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https://www.mpo.cz/cz/rozcestnik/pro-media/tiskove-zpravy/o-_osetrovne_-pro-osvc-bude-mozne-zadat-od-1--dubna--a-to-pres-zivnostenske-urady--253699/</w:t>
              </w:r>
            </w:hyperlink>
          </w:p>
          <w:p w:rsidR="00D24283" w:rsidRPr="00565B06" w:rsidRDefault="00D24283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5A" w:rsidRPr="00565B06" w:rsidTr="00ED258C">
        <w:trPr>
          <w:trHeight w:val="578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Odpuštění odvodů na sociálním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zdravotním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pojištění OSVČ</w:t>
            </w:r>
          </w:p>
        </w:tc>
        <w:tc>
          <w:tcPr>
            <w:tcW w:w="765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za OSVČ budou zaplaceny minimální zálohy za 6 měsíců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ten, kdo platí větší než minimální zálohu, doplatí tento rozdíl až při vyúčtování v roce 2021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stát zaplatí za OSVČ minimální zálohy za měsíce březen a srpen v celkové výši 29 376 Kč</w:t>
            </w:r>
          </w:p>
        </w:tc>
      </w:tr>
      <w:tr w:rsidR="002F595A" w:rsidRPr="00565B06" w:rsidTr="00ED258C">
        <w:trPr>
          <w:trHeight w:val="578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1- bezúročné úvěry od ČMZRB</w:t>
            </w:r>
            <w:r w:rsidRPr="00565B06">
              <w:rPr>
                <w:rFonts w:ascii="Arial" w:hAnsi="Arial" w:cs="Arial"/>
                <w:sz w:val="20"/>
                <w:szCs w:val="20"/>
              </w:rPr>
              <w:t>, alokace 5 mld. Kč. Příjem žádostí byl pozastaven k 20. 3. 2020 8:00</w:t>
            </w:r>
          </w:p>
        </w:tc>
        <w:tc>
          <w:tcPr>
            <w:tcW w:w="765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na další provozní výdaje (mzdy, energie, nájem atd.) 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500 tis. až 15 mil. Kč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90 % způsobilých výdajů projektu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2 roky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1 rok</w:t>
            </w:r>
          </w:p>
          <w:p w:rsidR="002F595A" w:rsidRPr="00565B06" w:rsidRDefault="00D6109E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www.cmzrb.cz/podnikatele/uvery/uver-covid/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:rsidTr="00ED258C">
        <w:trPr>
          <w:trHeight w:val="590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COVID 2 – bezúročné úvěry od komerčních bank se zárukou ČMZRB, alokace 35 mld. Kč.</w:t>
            </w:r>
          </w:p>
        </w:tc>
        <w:tc>
          <w:tcPr>
            <w:tcW w:w="765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10 tis. Kč až 15 mil. Kč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až 2 roky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až 12 měsíců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:rsidTr="00ED258C">
        <w:trPr>
          <w:trHeight w:val="578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Technologie COVID 19 – dotace na výrobu zdravotnických prostředků, alokace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Kč.</w:t>
            </w:r>
          </w:p>
        </w:tc>
        <w:tc>
          <w:tcPr>
            <w:tcW w:w="7655" w:type="dxa"/>
          </w:tcPr>
          <w:p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č.3 Výzvy (příloha bude finalizována zítra). Řídící orgán si vyhrazuje právo tento seznam aktualizovat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výdaje bude možné uplatnit již od 1. 2. 2020.</w:t>
            </w:r>
          </w:p>
          <w:p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2020.</w:t>
            </w:r>
          </w:p>
          <w:p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</w:tc>
      </w:tr>
      <w:tr w:rsidR="002F595A" w:rsidRPr="00565B06" w:rsidTr="00ED258C">
        <w:trPr>
          <w:trHeight w:val="578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t>Program Czech Rise Up – Chytrá opatření proti COVID-19. Cílená podpora vyvinutí nových řešení pro COVID-19, alokace 200 mil. Kč.</w:t>
            </w:r>
          </w:p>
        </w:tc>
        <w:tc>
          <w:tcPr>
            <w:tcW w:w="7655" w:type="dxa"/>
          </w:tcPr>
          <w:p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:rsidR="00863339" w:rsidRPr="0021099C" w:rsidRDefault="00863339" w:rsidP="0086333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příjem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bude</w:t>
            </w:r>
            <w:r>
              <w:rPr>
                <w:rFonts w:ascii="Arial" w:hAnsi="Arial" w:cs="Arial"/>
                <w:sz w:val="20"/>
                <w:szCs w:val="20"/>
              </w:rPr>
              <w:t xml:space="preserve"> zahájen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v týdnu od 30. 3. 2020 do 3. 4. 2020</w:t>
            </w:r>
          </w:p>
          <w:p w:rsidR="002F595A" w:rsidRPr="0021099C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a vyčerpání alokace.</w:t>
            </w:r>
          </w:p>
        </w:tc>
      </w:tr>
      <w:tr w:rsidR="002F595A" w:rsidRPr="00565B06" w:rsidTr="00ED258C">
        <w:trPr>
          <w:trHeight w:val="590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 termínů výzev OP PIK</w:t>
            </w:r>
          </w:p>
        </w:tc>
        <w:tc>
          <w:tcPr>
            <w:tcW w:w="765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Prodloužení lhůt pro příjem žádostí u všech výzev, jejichž příjem nebyl ukončen do 17. března 2020 a nepřekračuje termín 30. dubna 2020, a to o 30 dní.</w:t>
            </w:r>
          </w:p>
          <w:p w:rsidR="002F595A" w:rsidRPr="00565B06" w:rsidRDefault="00D6109E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:rsidTr="00ED258C">
        <w:trPr>
          <w:trHeight w:val="578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Liberační daňový balíček I.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Daňoví poplatníci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:rsidR="002F595A" w:rsidRPr="001E56ED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:rsidR="002F595A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Pr="001E56ED">
              <w:rPr>
                <w:rFonts w:ascii="Arial" w:hAnsi="Arial" w:cs="Arial"/>
                <w:sz w:val="20"/>
                <w:szCs w:val="20"/>
              </w:rPr>
              <w:t>aňoví poplatníci d</w:t>
            </w:r>
            <w:r w:rsidRPr="00B44AA0">
              <w:rPr>
                <w:rFonts w:ascii="Arial" w:hAnsi="Arial" w:cs="Arial"/>
                <w:b/>
                <w:sz w:val="20"/>
                <w:szCs w:val="20"/>
              </w:rPr>
              <w:t>ále nemusí podat v termínu kontrolní hlášení k DPH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, přičemž pokuty za pozdní podání kontrolního hlášení budou řešeny </w:t>
            </w:r>
            <w:r>
              <w:rPr>
                <w:rFonts w:ascii="Arial" w:hAnsi="Arial" w:cs="Arial"/>
                <w:sz w:val="20"/>
                <w:szCs w:val="20"/>
              </w:rPr>
              <w:t>automatickým prominutím, popřípadě individuální žádostí. Podrobný postup je uveden ve Finančním zpravodaji.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1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:rsidTr="00ED258C">
        <w:trPr>
          <w:trHeight w:val="578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v další vlně EET se bude pokračovat </w:t>
            </w:r>
            <w:r w:rsidRPr="00823DB0">
              <w:rPr>
                <w:rFonts w:ascii="Arial" w:hAnsi="Arial" w:cs="Arial"/>
                <w:b/>
                <w:sz w:val="20"/>
                <w:szCs w:val="20"/>
              </w:rPr>
              <w:t>až za 3 měsíce</w:t>
            </w:r>
            <w:r>
              <w:rPr>
                <w:rFonts w:ascii="Arial" w:hAnsi="Arial" w:cs="Arial"/>
                <w:sz w:val="20"/>
                <w:szCs w:val="20"/>
              </w:rPr>
              <w:t xml:space="preserve"> po ukončení nouzového stavu 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Vice informací:  </w:t>
            </w:r>
            <w:hyperlink r:id="rId12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</w:tc>
      </w:tr>
      <w:tr w:rsidR="002F595A" w:rsidRPr="00565B06" w:rsidTr="00ED258C">
        <w:trPr>
          <w:trHeight w:val="578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Ošetřovné (OČR) pro OSVČ</w:t>
            </w:r>
          </w:p>
        </w:tc>
        <w:tc>
          <w:tcPr>
            <w:tcW w:w="7655" w:type="dxa"/>
          </w:tcPr>
          <w:p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dotace kompenzující OSVČ opatření proti koronaviru – ošetřování člena rodiny (OČR) - do výše 424 Kč za každý den OČR na dobu až 31 dní 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příjem žádostí o</w:t>
            </w:r>
            <w:r>
              <w:rPr>
                <w:rFonts w:ascii="Arial" w:hAnsi="Arial" w:cs="Arial"/>
                <w:sz w:val="20"/>
                <w:szCs w:val="20"/>
              </w:rPr>
              <w:t xml:space="preserve"> dotaci </w:t>
            </w:r>
            <w:r w:rsidRPr="00565B06">
              <w:rPr>
                <w:rFonts w:ascii="Arial" w:hAnsi="Arial" w:cs="Arial"/>
                <w:sz w:val="20"/>
                <w:szCs w:val="20"/>
              </w:rPr>
              <w:t>na ošetřovné zajistí kterýkoliv obecní živnostenský úřad.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Půjde o částku cca 13 144 Kč za měsíc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:rsidR="002F595A" w:rsidRPr="00565B06" w:rsidRDefault="00D6109E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https://www.vlada.cz/cz/media-centrum/aktualne/vlada-schvalila-navrh-na-prodlouzeni-vyplaceni-osetrovneho-po-dobu-nouzoveho-stavu--penize-dostanou-i-osvc-180482/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:rsidTr="00ED258C">
        <w:trPr>
          <w:trHeight w:val="578"/>
        </w:trPr>
        <w:tc>
          <w:tcPr>
            <w:tcW w:w="2405" w:type="dxa"/>
          </w:tcPr>
          <w:p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Program Antivirus</w:t>
            </w:r>
            <w:r>
              <w:rPr>
                <w:rFonts w:ascii="Arial" w:hAnsi="Arial" w:cs="Arial"/>
                <w:b/>
                <w:sz w:val="20"/>
                <w:szCs w:val="20"/>
              </w:rPr>
              <w:t>, též mohou využít OSVČ, kteří zaměstnávají pracovníky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C30FC" w:rsidRPr="00565B06" w:rsidRDefault="006C30FC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mezd a platů</w:t>
            </w:r>
          </w:p>
        </w:tc>
        <w:tc>
          <w:tcPr>
            <w:tcW w:w="7655" w:type="dxa"/>
          </w:tcPr>
          <w:p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sz w:val="20"/>
                <w:szCs w:val="20"/>
              </w:rPr>
              <w:t>Stát bude prostřednictvím Úřadu práce ČR kompenzovat firmám vyplacené prostředky pomocí pěti režimů:</w:t>
            </w:r>
          </w:p>
          <w:p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A -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Nařízení karantény zaměstnancům. Náhrada mzdy nebo platu bude zaměstnancům vyplácena ve výši min.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průměrného vyměřovacího základu</w:t>
            </w:r>
            <w:r>
              <w:rPr>
                <w:rFonts w:ascii="Arial" w:hAnsi="Arial" w:cs="Arial"/>
                <w:sz w:val="20"/>
                <w:szCs w:val="20"/>
              </w:rPr>
              <w:t>. Náhrada je vyplácena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14 dní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100 % </w:t>
            </w:r>
            <w:r w:rsidRPr="00DB45F8">
              <w:rPr>
                <w:rFonts w:ascii="Arial" w:hAnsi="Arial" w:cs="Arial"/>
                <w:sz w:val="20"/>
                <w:szCs w:val="20"/>
              </w:rPr>
              <w:t>vyplacené náhrady mzdy.</w:t>
            </w:r>
          </w:p>
          <w:p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B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- Nemožnost přidělovat práci zaměstnancům z důvodu mimořádných krizových opatření vlády.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mzdy, </w:t>
            </w:r>
            <w:r w:rsidRPr="00DB45F8">
              <w:rPr>
                <w:rFonts w:ascii="Arial" w:hAnsi="Arial" w:cs="Arial"/>
                <w:sz w:val="20"/>
                <w:szCs w:val="20"/>
              </w:rPr>
              <w:lastRenderedPageBreak/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:rsidR="002F595A" w:rsidRPr="00DB45F8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C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Nemožnost přidělovat práci zaměstnancům z důvodu nařízení karantény či péči o dítě u významné části zaměstnanců. 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D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- Omezení dostupnosti vstupů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80 %.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12 400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E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Omezení poptávky po službách, výrobcích a jiných produktech zaměstnavatele v důsledku karanténních opatření v místě odbytu zaměstnavatele (ČR i zahraničí).  Náhrada mzdy nebo platu vyplácena zaměstnanci nejméně ve výši </w:t>
            </w:r>
            <w:r w:rsidRPr="008302CA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8302CA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9 300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 xml:space="preserve">Více informací: </w:t>
            </w:r>
            <w:hyperlink r:id="rId14" w:anchor="Program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:rsidTr="00ED258C">
        <w:trPr>
          <w:trHeight w:val="578"/>
        </w:trPr>
        <w:tc>
          <w:tcPr>
            <w:tcW w:w="240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zaměstnance</w:t>
            </w:r>
          </w:p>
        </w:tc>
        <w:tc>
          <w:tcPr>
            <w:tcW w:w="7655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Bude umožněno čerpat OČR</w:t>
            </w:r>
            <w:r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:rsidR="002F595A" w:rsidRPr="00565B06" w:rsidRDefault="00D6109E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anchor="Program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D4A2E" w:rsidRPr="00565B06" w:rsidRDefault="009D4A2E" w:rsidP="00074C0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09" w:rsidRDefault="00544309" w:rsidP="00677FE0">
      <w:pPr>
        <w:spacing w:after="0" w:line="240" w:lineRule="auto"/>
      </w:pPr>
      <w:r>
        <w:separator/>
      </w:r>
    </w:p>
  </w:endnote>
  <w:endnote w:type="continuationSeparator" w:id="0">
    <w:p w:rsidR="00544309" w:rsidRDefault="00544309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09" w:rsidRDefault="00544309" w:rsidP="00677FE0">
      <w:pPr>
        <w:spacing w:after="0" w:line="240" w:lineRule="auto"/>
      </w:pPr>
      <w:r>
        <w:separator/>
      </w:r>
    </w:p>
  </w:footnote>
  <w:footnote w:type="continuationSeparator" w:id="0">
    <w:p w:rsidR="00544309" w:rsidRDefault="00544309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8C23B5"/>
    <w:multiLevelType w:val="multilevel"/>
    <w:tmpl w:val="E8A48D7C"/>
    <w:numStyleLink w:val="VariantaA-sla"/>
  </w:abstractNum>
  <w:abstractNum w:abstractNumId="6">
    <w:nsid w:val="02E83A8B"/>
    <w:multiLevelType w:val="multilevel"/>
    <w:tmpl w:val="E8BAE50A"/>
    <w:numStyleLink w:val="VariantaA-odrky"/>
  </w:abstractNum>
  <w:abstractNum w:abstractNumId="7">
    <w:nsid w:val="0402680D"/>
    <w:multiLevelType w:val="multilevel"/>
    <w:tmpl w:val="E8BAE50A"/>
    <w:numStyleLink w:val="VariantaA-odrky"/>
  </w:abstractNum>
  <w:abstractNum w:abstractNumId="8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>
    <w:nsid w:val="0479347F"/>
    <w:multiLevelType w:val="multilevel"/>
    <w:tmpl w:val="3320A8B2"/>
    <w:numStyleLink w:val="VariantaB-odrky"/>
  </w:abstractNum>
  <w:abstractNum w:abstractNumId="10">
    <w:nsid w:val="04D643EE"/>
    <w:multiLevelType w:val="multilevel"/>
    <w:tmpl w:val="E8A48D7C"/>
    <w:numStyleLink w:val="VariantaA-sla"/>
  </w:abstractNum>
  <w:abstractNum w:abstractNumId="11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D4BBA"/>
    <w:multiLevelType w:val="multilevel"/>
    <w:tmpl w:val="E8BAE50A"/>
    <w:numStyleLink w:val="VariantaA-odrky"/>
  </w:abstractNum>
  <w:abstractNum w:abstractNumId="13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316F8"/>
    <w:multiLevelType w:val="multilevel"/>
    <w:tmpl w:val="3320A8B2"/>
    <w:numStyleLink w:val="VariantaB-odrky"/>
  </w:abstractNum>
  <w:abstractNum w:abstractNumId="17">
    <w:nsid w:val="13FB2F1F"/>
    <w:multiLevelType w:val="multilevel"/>
    <w:tmpl w:val="E8BAE50A"/>
    <w:numStyleLink w:val="VariantaA-odrky"/>
  </w:abstractNum>
  <w:abstractNum w:abstractNumId="18">
    <w:nsid w:val="15587B24"/>
    <w:multiLevelType w:val="multilevel"/>
    <w:tmpl w:val="E8BAE50A"/>
    <w:numStyleLink w:val="VariantaA-odrky"/>
  </w:abstractNum>
  <w:abstractNum w:abstractNumId="19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1872DA"/>
    <w:multiLevelType w:val="multilevel"/>
    <w:tmpl w:val="E8A48D7C"/>
    <w:numStyleLink w:val="VariantaA-sla"/>
  </w:abstractNum>
  <w:abstractNum w:abstractNumId="22">
    <w:nsid w:val="19987FCF"/>
    <w:multiLevelType w:val="multilevel"/>
    <w:tmpl w:val="0D8ABE32"/>
    <w:numStyleLink w:val="VariantaB-sla"/>
  </w:abstractNum>
  <w:abstractNum w:abstractNumId="23">
    <w:nsid w:val="1D3068A6"/>
    <w:multiLevelType w:val="multilevel"/>
    <w:tmpl w:val="3320A8B2"/>
    <w:numStyleLink w:val="VariantaB-odrky"/>
  </w:abstractNum>
  <w:abstractNum w:abstractNumId="24">
    <w:nsid w:val="1D464EC2"/>
    <w:multiLevelType w:val="multilevel"/>
    <w:tmpl w:val="E8BAE50A"/>
    <w:numStyleLink w:val="VariantaA-odrky"/>
  </w:abstractNum>
  <w:abstractNum w:abstractNumId="25">
    <w:nsid w:val="1EAB39CE"/>
    <w:multiLevelType w:val="multilevel"/>
    <w:tmpl w:val="E8BAE50A"/>
    <w:numStyleLink w:val="VariantaA-odrky"/>
  </w:abstractNum>
  <w:abstractNum w:abstractNumId="26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9A5EA2"/>
    <w:multiLevelType w:val="multilevel"/>
    <w:tmpl w:val="E8BAE50A"/>
    <w:numStyleLink w:val="VariantaA-odrky"/>
  </w:abstractNum>
  <w:abstractNum w:abstractNumId="28">
    <w:nsid w:val="28AB573E"/>
    <w:multiLevelType w:val="multilevel"/>
    <w:tmpl w:val="3320A8B2"/>
    <w:numStyleLink w:val="VariantaB-odrky"/>
  </w:abstractNum>
  <w:abstractNum w:abstractNumId="29">
    <w:nsid w:val="2A5F2D39"/>
    <w:multiLevelType w:val="multilevel"/>
    <w:tmpl w:val="E8BAE50A"/>
    <w:numStyleLink w:val="VariantaA-odrky"/>
  </w:abstractNum>
  <w:abstractNum w:abstractNumId="30">
    <w:nsid w:val="2DBB2CE6"/>
    <w:multiLevelType w:val="multilevel"/>
    <w:tmpl w:val="E8BAE50A"/>
    <w:numStyleLink w:val="VariantaA-odrky"/>
  </w:abstractNum>
  <w:abstractNum w:abstractNumId="31">
    <w:nsid w:val="355131EF"/>
    <w:multiLevelType w:val="multilevel"/>
    <w:tmpl w:val="E8A48D7C"/>
    <w:numStyleLink w:val="VariantaA-sla"/>
  </w:abstractNum>
  <w:abstractNum w:abstractNumId="32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06389"/>
    <w:multiLevelType w:val="multilevel"/>
    <w:tmpl w:val="E8BAE50A"/>
    <w:numStyleLink w:val="VariantaA-odrky"/>
  </w:abstractNum>
  <w:abstractNum w:abstractNumId="34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90926"/>
    <w:multiLevelType w:val="multilevel"/>
    <w:tmpl w:val="E8BAE50A"/>
    <w:numStyleLink w:val="VariantaA-odrky"/>
  </w:abstractNum>
  <w:abstractNum w:abstractNumId="38">
    <w:nsid w:val="533902EA"/>
    <w:multiLevelType w:val="multilevel"/>
    <w:tmpl w:val="E8BAE50A"/>
    <w:numStyleLink w:val="VariantaA-odrky"/>
  </w:abstractNum>
  <w:abstractNum w:abstractNumId="39">
    <w:nsid w:val="571C11E2"/>
    <w:multiLevelType w:val="multilevel"/>
    <w:tmpl w:val="E8A48D7C"/>
    <w:numStyleLink w:val="VariantaA-sla"/>
  </w:abstractNum>
  <w:abstractNum w:abstractNumId="4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33"/>
  </w:num>
  <w:num w:numId="27">
    <w:abstractNumId w:val="30"/>
  </w:num>
  <w:num w:numId="28">
    <w:abstractNumId w:val="29"/>
  </w:num>
  <w:num w:numId="29">
    <w:abstractNumId w:val="22"/>
  </w:num>
  <w:num w:numId="30">
    <w:abstractNumId w:val="37"/>
  </w:num>
  <w:num w:numId="31">
    <w:abstractNumId w:val="41"/>
  </w:num>
  <w:num w:numId="32">
    <w:abstractNumId w:val="27"/>
  </w:num>
  <w:num w:numId="33">
    <w:abstractNumId w:val="21"/>
  </w:num>
  <w:num w:numId="34">
    <w:abstractNumId w:val="9"/>
  </w:num>
  <w:num w:numId="35">
    <w:abstractNumId w:val="28"/>
  </w:num>
  <w:num w:numId="36">
    <w:abstractNumId w:val="16"/>
  </w:num>
  <w:num w:numId="37">
    <w:abstractNumId w:val="13"/>
  </w:num>
  <w:num w:numId="38">
    <w:abstractNumId w:val="32"/>
  </w:num>
  <w:num w:numId="39">
    <w:abstractNumId w:val="26"/>
  </w:num>
  <w:num w:numId="40">
    <w:abstractNumId w:val="20"/>
  </w:num>
  <w:num w:numId="41">
    <w:abstractNumId w:val="34"/>
  </w:num>
  <w:num w:numId="42">
    <w:abstractNumId w:val="11"/>
  </w:num>
  <w:num w:numId="43">
    <w:abstractNumId w:val="15"/>
  </w:num>
  <w:num w:numId="44">
    <w:abstractNumId w:val="3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stylePaneFormatFilter w:val="D72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94863"/>
    <w:rsid w:val="00015306"/>
    <w:rsid w:val="00024535"/>
    <w:rsid w:val="0002674B"/>
    <w:rsid w:val="0004162E"/>
    <w:rsid w:val="0004786B"/>
    <w:rsid w:val="00063405"/>
    <w:rsid w:val="0006631C"/>
    <w:rsid w:val="00074C0D"/>
    <w:rsid w:val="000809B9"/>
    <w:rsid w:val="00090B40"/>
    <w:rsid w:val="00095A0A"/>
    <w:rsid w:val="000B1B3D"/>
    <w:rsid w:val="000C108E"/>
    <w:rsid w:val="000C4CAF"/>
    <w:rsid w:val="000D0D76"/>
    <w:rsid w:val="00105482"/>
    <w:rsid w:val="00121485"/>
    <w:rsid w:val="001268B0"/>
    <w:rsid w:val="00136935"/>
    <w:rsid w:val="001536E8"/>
    <w:rsid w:val="0018051B"/>
    <w:rsid w:val="001B1E4A"/>
    <w:rsid w:val="001D27C0"/>
    <w:rsid w:val="001E56ED"/>
    <w:rsid w:val="001E74C3"/>
    <w:rsid w:val="001F6937"/>
    <w:rsid w:val="00220DE3"/>
    <w:rsid w:val="002340E9"/>
    <w:rsid w:val="0025290D"/>
    <w:rsid w:val="00260372"/>
    <w:rsid w:val="00262DAF"/>
    <w:rsid w:val="00285AED"/>
    <w:rsid w:val="002E2442"/>
    <w:rsid w:val="002F0E8C"/>
    <w:rsid w:val="002F595A"/>
    <w:rsid w:val="00302E54"/>
    <w:rsid w:val="00302FEA"/>
    <w:rsid w:val="00310FA0"/>
    <w:rsid w:val="00320481"/>
    <w:rsid w:val="003250CB"/>
    <w:rsid w:val="00337618"/>
    <w:rsid w:val="00363201"/>
    <w:rsid w:val="0039063C"/>
    <w:rsid w:val="00394863"/>
    <w:rsid w:val="003A46A8"/>
    <w:rsid w:val="003A51AA"/>
    <w:rsid w:val="003B565A"/>
    <w:rsid w:val="003D00A1"/>
    <w:rsid w:val="00405202"/>
    <w:rsid w:val="0041427F"/>
    <w:rsid w:val="00425CA4"/>
    <w:rsid w:val="004509E5"/>
    <w:rsid w:val="0047776F"/>
    <w:rsid w:val="0048580B"/>
    <w:rsid w:val="00486FB9"/>
    <w:rsid w:val="004C212A"/>
    <w:rsid w:val="00500232"/>
    <w:rsid w:val="00504668"/>
    <w:rsid w:val="00507415"/>
    <w:rsid w:val="00544309"/>
    <w:rsid w:val="005455E1"/>
    <w:rsid w:val="005502BD"/>
    <w:rsid w:val="00556787"/>
    <w:rsid w:val="00565B06"/>
    <w:rsid w:val="0057324B"/>
    <w:rsid w:val="00582276"/>
    <w:rsid w:val="005905DB"/>
    <w:rsid w:val="005C2560"/>
    <w:rsid w:val="005F7585"/>
    <w:rsid w:val="00605759"/>
    <w:rsid w:val="00650C6C"/>
    <w:rsid w:val="00652FE6"/>
    <w:rsid w:val="0065567B"/>
    <w:rsid w:val="00667898"/>
    <w:rsid w:val="00677FE0"/>
    <w:rsid w:val="006C30FC"/>
    <w:rsid w:val="006D04EF"/>
    <w:rsid w:val="006E2FB0"/>
    <w:rsid w:val="007102D2"/>
    <w:rsid w:val="00713948"/>
    <w:rsid w:val="007323A4"/>
    <w:rsid w:val="00753A27"/>
    <w:rsid w:val="0079342A"/>
    <w:rsid w:val="007B4949"/>
    <w:rsid w:val="007D6BCE"/>
    <w:rsid w:val="007F0BC6"/>
    <w:rsid w:val="008107D4"/>
    <w:rsid w:val="00823DB0"/>
    <w:rsid w:val="00831374"/>
    <w:rsid w:val="00857580"/>
    <w:rsid w:val="0085770D"/>
    <w:rsid w:val="008607A8"/>
    <w:rsid w:val="00863339"/>
    <w:rsid w:val="0086405C"/>
    <w:rsid w:val="00865238"/>
    <w:rsid w:val="008667BF"/>
    <w:rsid w:val="00892B98"/>
    <w:rsid w:val="00895645"/>
    <w:rsid w:val="008A7851"/>
    <w:rsid w:val="008C3782"/>
    <w:rsid w:val="008D225F"/>
    <w:rsid w:val="008D4A32"/>
    <w:rsid w:val="008D593A"/>
    <w:rsid w:val="008E7760"/>
    <w:rsid w:val="008F49C7"/>
    <w:rsid w:val="00922001"/>
    <w:rsid w:val="00922C17"/>
    <w:rsid w:val="00942DDD"/>
    <w:rsid w:val="009516A8"/>
    <w:rsid w:val="009719DD"/>
    <w:rsid w:val="0097705C"/>
    <w:rsid w:val="00992487"/>
    <w:rsid w:val="009A6D30"/>
    <w:rsid w:val="009D4A2E"/>
    <w:rsid w:val="009F393D"/>
    <w:rsid w:val="009F492D"/>
    <w:rsid w:val="009F7F46"/>
    <w:rsid w:val="00A000BF"/>
    <w:rsid w:val="00A0587E"/>
    <w:rsid w:val="00A275BC"/>
    <w:rsid w:val="00A31561"/>
    <w:rsid w:val="00A464B4"/>
    <w:rsid w:val="00A63D6B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B1477A"/>
    <w:rsid w:val="00B162F9"/>
    <w:rsid w:val="00B20993"/>
    <w:rsid w:val="00B42E96"/>
    <w:rsid w:val="00B44AA0"/>
    <w:rsid w:val="00B50EE6"/>
    <w:rsid w:val="00B52185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2667E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24283"/>
    <w:rsid w:val="00D32489"/>
    <w:rsid w:val="00D3349E"/>
    <w:rsid w:val="00D6109E"/>
    <w:rsid w:val="00D73CB8"/>
    <w:rsid w:val="00DA7591"/>
    <w:rsid w:val="00E05317"/>
    <w:rsid w:val="00E3223B"/>
    <w:rsid w:val="00E32798"/>
    <w:rsid w:val="00E33CC8"/>
    <w:rsid w:val="00E51C91"/>
    <w:rsid w:val="00E644B6"/>
    <w:rsid w:val="00E667C1"/>
    <w:rsid w:val="00E9350F"/>
    <w:rsid w:val="00EC3F88"/>
    <w:rsid w:val="00ED258C"/>
    <w:rsid w:val="00ED36D8"/>
    <w:rsid w:val="00EE6BD7"/>
    <w:rsid w:val="00F0689D"/>
    <w:rsid w:val="00F14E9C"/>
    <w:rsid w:val="00FA6D37"/>
    <w:rsid w:val="00FB01B5"/>
    <w:rsid w:val="00FB7AC9"/>
    <w:rsid w:val="00FD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ace">
    <w:name w:val="Quote"/>
    <w:basedOn w:val="Normln"/>
    <w:next w:val="Normln"/>
    <w:link w:val="Citace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aceChar">
    <w:name w:val="Citace Char"/>
    <w:basedOn w:val="Standardnpsmoodstavce"/>
    <w:link w:val="Citace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rozcestnik/pro-media/tiskove-zpravy/o-_osetrovne_-pro-osvc-bude-mozne-zadat-od-1--dubna--a-to-pres-zivnostenske-urady--253699/" TargetMode="External"/><Relationship Id="rId13" Type="http://schemas.openxmlformats.org/officeDocument/2006/relationships/hyperlink" Target="https://www.vlada.cz/cz/media-centrum/aktualne/vlada-schvalila-navrh-na-prodlouzeni-vyplaceni-osetrovneho-po-dobu-nouzoveho-stavu--penize-dostanou-i-osvc-18048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fcr.cz/cs/aktualne/tiskove-zpravy/2020/ulevy-v-danove-oblasti-se-rozsiri-3794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psv.cz/web/cz/informace-ke-koronavi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gentura-api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mzrb.cz/podnikatele/uvery/uver-covid/" TargetMode="External"/><Relationship Id="rId14" Type="http://schemas.openxmlformats.org/officeDocument/2006/relationships/hyperlink" Target="https://www.mpsv.cz/web/cz/informace-ke-koronavi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29BF-9448-43F1-80B7-B9ADC3ED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 Pavel</dc:creator>
  <cp:lastModifiedBy>Uživatel systému Windows</cp:lastModifiedBy>
  <cp:revision>2</cp:revision>
  <dcterms:created xsi:type="dcterms:W3CDTF">2020-03-29T15:00:00Z</dcterms:created>
  <dcterms:modified xsi:type="dcterms:W3CDTF">2020-03-29T15:00:00Z</dcterms:modified>
</cp:coreProperties>
</file>